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668F" w14:textId="77777777" w:rsidR="00474371" w:rsidRDefault="00474371" w:rsidP="00931C34">
      <w:pPr>
        <w:spacing w:after="0" w:line="360" w:lineRule="auto"/>
        <w:ind w:firstLine="709"/>
        <w:contextualSpacing/>
        <w:jc w:val="center"/>
        <w:rPr>
          <w:rFonts w:ascii="Times" w:eastAsiaTheme="majorEastAsia" w:hAnsi="Times" w:cs="Times New Roman"/>
          <w:b/>
          <w:bCs/>
          <w:color w:val="000000" w:themeColor="text1"/>
          <w:sz w:val="28"/>
          <w:szCs w:val="28"/>
        </w:rPr>
      </w:pPr>
      <w:r w:rsidRPr="00474371">
        <w:rPr>
          <w:rFonts w:ascii="Times" w:eastAsiaTheme="majorEastAsia" w:hAnsi="Times" w:cs="Times New Roman"/>
          <w:b/>
          <w:bCs/>
          <w:color w:val="000000" w:themeColor="text1"/>
          <w:sz w:val="28"/>
          <w:szCs w:val="28"/>
        </w:rPr>
        <w:t>Общая картография</w:t>
      </w:r>
    </w:p>
    <w:p w14:paraId="2E3E0041" w14:textId="77777777" w:rsidR="00474371" w:rsidRDefault="00474371" w:rsidP="00931C34">
      <w:pPr>
        <w:spacing w:after="0" w:line="360" w:lineRule="auto"/>
        <w:ind w:firstLine="709"/>
        <w:contextualSpacing/>
        <w:jc w:val="center"/>
        <w:rPr>
          <w:rFonts w:ascii="Times" w:eastAsiaTheme="majorEastAsia" w:hAnsi="Times" w:cs="Times New Roman"/>
          <w:b/>
          <w:bCs/>
          <w:color w:val="000000" w:themeColor="text1"/>
          <w:sz w:val="28"/>
          <w:szCs w:val="28"/>
        </w:rPr>
      </w:pPr>
      <w:r>
        <w:rPr>
          <w:rFonts w:ascii="Times" w:eastAsiaTheme="majorEastAsia" w:hAnsi="Times" w:cs="Times New Roman"/>
          <w:b/>
          <w:bCs/>
          <w:color w:val="000000" w:themeColor="text1"/>
          <w:sz w:val="28"/>
          <w:szCs w:val="28"/>
        </w:rPr>
        <w:t>Вариант 2</w:t>
      </w:r>
    </w:p>
    <w:p w14:paraId="253577F7" w14:textId="77777777" w:rsidR="00931C34" w:rsidRDefault="00931C34" w:rsidP="00931C34">
      <w:pPr>
        <w:spacing w:after="0" w:line="360" w:lineRule="auto"/>
        <w:ind w:firstLine="709"/>
        <w:contextualSpacing/>
        <w:jc w:val="center"/>
        <w:rPr>
          <w:rFonts w:ascii="Times" w:eastAsiaTheme="majorEastAsia" w:hAnsi="Times" w:cs="Times New Roman"/>
          <w:b/>
          <w:bCs/>
          <w:color w:val="000000" w:themeColor="text1"/>
          <w:sz w:val="28"/>
          <w:szCs w:val="28"/>
        </w:rPr>
      </w:pPr>
    </w:p>
    <w:p w14:paraId="74593FD7" w14:textId="51B50BDE" w:rsidR="00474371" w:rsidRPr="004A5B8D" w:rsidRDefault="00474371" w:rsidP="00931C34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rFonts w:ascii="Times" w:eastAsia="Times New Roman" w:hAnsi="Times"/>
          <w:b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/>
          <w:b/>
          <w:color w:val="000000" w:themeColor="text1"/>
          <w:sz w:val="28"/>
          <w:szCs w:val="28"/>
          <w:lang w:val="ru-KZ"/>
        </w:rPr>
        <w:t>Основные свойства карт:</w:t>
      </w:r>
    </w:p>
    <w:p w14:paraId="6F76F6ED" w14:textId="1850E1E4" w:rsidR="00474371" w:rsidRPr="004A5B8D" w:rsidRDefault="004A5B8D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>Математически определенное построение – строгая функциональная зависимость между географическими (или иными) координатами точек земной поверхности и прямоугольными (или иными) тех же точек на плоскости, т.е. применение картографических проекций, позволяющих перейти от сферической поверхности земли к плоскости карты</w:t>
      </w:r>
    </w:p>
    <w:p w14:paraId="3B39250E" w14:textId="2FE068D0" w:rsidR="004A5B8D" w:rsidRPr="004A5B8D" w:rsidRDefault="004A5B8D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Генерализация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– отбор </w:t>
      </w: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 xml:space="preserve">и обобщение 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>объектов и явлений</w:t>
      </w: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 xml:space="preserve"> для соответствия масштабу карты.</w:t>
      </w:r>
    </w:p>
    <w:p w14:paraId="14033B64" w14:textId="77777777" w:rsidR="004A5B8D" w:rsidRPr="004A5B8D" w:rsidRDefault="004A5B8D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Использование особых знаковых систем – картографических условных знаков, что позволяет: </w:t>
      </w:r>
    </w:p>
    <w:p w14:paraId="31EFEC9B" w14:textId="77777777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– сильно уменьшать изображение земной поверхности, показывая на карте внемасштабными знаками важные объекты, которые в силу уменьшения не выражаются в масштабе карты; </w:t>
      </w:r>
    </w:p>
    <w:p w14:paraId="3216D4C3" w14:textId="77777777" w:rsid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>– передавать три измерения в плоском изображении (рельеф);</w:t>
      </w:r>
    </w:p>
    <w:p w14:paraId="0EE4B911" w14:textId="4C524F16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–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передать динамику процессов, их ход во времени (атмосферные вихри, миграции населения)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и пр.</w:t>
      </w:r>
    </w:p>
    <w:p w14:paraId="5F879A6C" w14:textId="4890956F" w:rsidR="004A5B8D" w:rsidRPr="00474371" w:rsidRDefault="004A5B8D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Системное отображение действительности (системный подход) – передача элементов и связей между ними, отображение иерархии геосистем.</w:t>
      </w:r>
    </w:p>
    <w:p w14:paraId="2FF2F7EB" w14:textId="77777777" w:rsidR="00474371" w:rsidRPr="004A5B8D" w:rsidRDefault="00474371" w:rsidP="00931C34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/>
          <w:color w:val="000000" w:themeColor="text1"/>
          <w:sz w:val="28"/>
          <w:szCs w:val="28"/>
          <w:lang w:val="ru-KZ"/>
        </w:rPr>
        <w:t>Классификация карт по территориальному охвату:</w:t>
      </w:r>
    </w:p>
    <w:p w14:paraId="388CA2A7" w14:textId="2C80D333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По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охвату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территории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в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качестве</w:t>
      </w:r>
      <w:r>
        <w:rPr>
          <w:rFonts w:ascii="Times" w:eastAsia="Times New Roman" w:hAnsi="Times" w:cs="Times New Roman"/>
          <w:bCs/>
          <w:color w:val="000000" w:themeColor="text1"/>
          <w:sz w:val="28"/>
          <w:szCs w:val="28"/>
        </w:rPr>
        <w:t xml:space="preserve"> </w:t>
      </w: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наиболее крупного подразделения выделяют карты Солнечной системы и звездного неба, затем — карты планет, в том числе Земли. Далее идут карты крупнейших планетарных структур — для Земли это карты материков и океанов, а после этого возможны разные разветвления классификации. Внутри материков можно группировать карты :</w:t>
      </w:r>
    </w:p>
    <w:p w14:paraId="0648B078" w14:textId="77777777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- по административно-территориальному делению; - по физико-географическим районам;</w:t>
      </w:r>
    </w:p>
    <w:p w14:paraId="2DA6B03B" w14:textId="77777777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lastRenderedPageBreak/>
        <w:t>- по экономическим регионам;</w:t>
      </w:r>
    </w:p>
    <w:p w14:paraId="6EC38998" w14:textId="77777777" w:rsidR="004A5B8D" w:rsidRPr="004A5B8D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- по естественно-историческим областям.</w:t>
      </w:r>
    </w:p>
    <w:p w14:paraId="659ED8E1" w14:textId="231B7E89" w:rsidR="004A5B8D" w:rsidRPr="00474371" w:rsidRDefault="004A5B8D" w:rsidP="00931C34">
      <w:pPr>
        <w:spacing w:after="0" w:line="360" w:lineRule="auto"/>
        <w:ind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Карты океанов подразделяют далее на карты морей, заливов, проливов, гаваней.</w:t>
      </w:r>
    </w:p>
    <w:p w14:paraId="57FBC553" w14:textId="77777777" w:rsidR="00474371" w:rsidRPr="00474371" w:rsidRDefault="00474371" w:rsidP="00931C34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/>
          <w:color w:val="000000" w:themeColor="text1"/>
          <w:sz w:val="28"/>
          <w:szCs w:val="28"/>
          <w:lang w:val="ru-KZ"/>
        </w:rPr>
        <w:t>Пример генерализации за счет отбора объектов</w:t>
      </w: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: на карту масштаба 1:1 000 000 включаются только крупные города и реки, а мелкие населенные пункты, реки и озера опускаются, чтобы не перегружать карту информацией и упростить восприятие.</w:t>
      </w:r>
    </w:p>
    <w:p w14:paraId="66F4FAA6" w14:textId="3FAD43F5" w:rsidR="006E2178" w:rsidRPr="006E2178" w:rsidRDefault="006E2178" w:rsidP="00931C34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/>
          <w:color w:val="000000" w:themeColor="text1"/>
          <w:sz w:val="28"/>
          <w:szCs w:val="28"/>
        </w:rPr>
        <w:t>С</w:t>
      </w:r>
      <w:r w:rsidRPr="004A5B8D">
        <w:rPr>
          <w:rFonts w:ascii="Times" w:eastAsia="Times New Roman" w:hAnsi="Times"/>
          <w:b/>
          <w:color w:val="000000" w:themeColor="text1"/>
          <w:sz w:val="28"/>
          <w:szCs w:val="28"/>
          <w:lang w:val="ru-KZ"/>
        </w:rPr>
        <w:t xml:space="preserve">пособ знаков движения </w:t>
      </w:r>
      <w:r w:rsidRPr="006E2178">
        <w:rPr>
          <w:rFonts w:ascii="Times" w:eastAsia="Times New Roman" w:hAnsi="Times"/>
          <w:bCs/>
          <w:color w:val="000000" w:themeColor="text1"/>
          <w:sz w:val="28"/>
          <w:szCs w:val="28"/>
          <w:lang w:val="ru-KZ"/>
        </w:rPr>
        <w:t>используется для графического отображения направления и характера движения различных элементов, таких как вода (течения) и воздух (ветра). Эти знаки движения важны для понимания особенностей среды и предсказания её влияния на различные виды деятельности, такие как судоходство, авиация, экологические исследования и др.</w:t>
      </w:r>
      <w:r>
        <w:rPr>
          <w:rFonts w:ascii="Times" w:eastAsia="Times New Roman" w:hAnsi="Times"/>
          <w:bCs/>
          <w:color w:val="000000" w:themeColor="text1"/>
          <w:sz w:val="28"/>
          <w:szCs w:val="28"/>
        </w:rPr>
        <w:t xml:space="preserve"> </w:t>
      </w:r>
      <w:r w:rsidRPr="006E2178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Способ знаков движения включает следующие компоненты:</w:t>
      </w:r>
    </w:p>
    <w:p w14:paraId="5F4096B5" w14:textId="77777777" w:rsidR="006E2178" w:rsidRPr="006E2178" w:rsidRDefault="006E2178" w:rsidP="00931C34">
      <w:pPr>
        <w:pStyle w:val="a6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6E2178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Стрелки: они указывают направление движения элемента (течения, ветра и т.д.) на карте. Размер и форма стрелок могут варьироваться в зависимости от интенсивности и характера движения.</w:t>
      </w:r>
    </w:p>
    <w:p w14:paraId="4BE286E1" w14:textId="77777777" w:rsidR="006E2178" w:rsidRPr="006E2178" w:rsidRDefault="006E2178" w:rsidP="00931C34">
      <w:pPr>
        <w:pStyle w:val="a6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6E2178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Числовые значения: на карте могут быть указаны числовые значения, показывающие скорость или интенсивность движения. Эти значения могут быть представлены в различных единицах измерения, таких как метры в секунду, узлы и т.д.</w:t>
      </w:r>
    </w:p>
    <w:p w14:paraId="4C5D3982" w14:textId="77777777" w:rsidR="006E2178" w:rsidRPr="006E2178" w:rsidRDefault="006E2178" w:rsidP="00931C34">
      <w:pPr>
        <w:pStyle w:val="a6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6E2178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Цветовая кодировка: в некоторых случаях, для отображения интенсивности движения может использоваться цветовая шкала, где разные цвета соответствуют разным уровням интенсивности.</w:t>
      </w:r>
    </w:p>
    <w:p w14:paraId="70CDF091" w14:textId="4097F304" w:rsidR="00474371" w:rsidRPr="006E2178" w:rsidRDefault="006E2178" w:rsidP="00931C34">
      <w:pPr>
        <w:pStyle w:val="a6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6E2178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Графические обозначения: на карте могут быть применены специальные графические обозначения для иллюстрации особенностей движения, таких как вихри, зоны турбулентности или особо опасные течения.</w:t>
      </w:r>
    </w:p>
    <w:p w14:paraId="2792EEB4" w14:textId="77777777" w:rsidR="00474371" w:rsidRPr="004A5B8D" w:rsidRDefault="00474371" w:rsidP="00931C34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/>
          <w:color w:val="000000" w:themeColor="text1"/>
          <w:sz w:val="28"/>
          <w:szCs w:val="28"/>
          <w:lang w:val="ru-KZ"/>
        </w:rPr>
      </w:pPr>
      <w:r w:rsidRPr="004A5B8D">
        <w:rPr>
          <w:rFonts w:ascii="Times" w:eastAsia="Times New Roman" w:hAnsi="Times" w:cs="Times New Roman"/>
          <w:b/>
          <w:color w:val="000000" w:themeColor="text1"/>
          <w:sz w:val="28"/>
          <w:szCs w:val="28"/>
          <w:lang w:val="ru-KZ"/>
        </w:rPr>
        <w:t>Требования к изображению рельефа на гипсометрических картах:</w:t>
      </w:r>
    </w:p>
    <w:p w14:paraId="4ADC24F7" w14:textId="77777777" w:rsidR="00474371" w:rsidRPr="00474371" w:rsidRDefault="00474371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lastRenderedPageBreak/>
        <w:t>Использование изолиний (линий равной высоты) для отображения рельефа.</w:t>
      </w:r>
    </w:p>
    <w:p w14:paraId="7A82ECB2" w14:textId="77777777" w:rsidR="00474371" w:rsidRPr="00474371" w:rsidRDefault="00474371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Равномерное распределение изолиний в зависимости от масштаба и сложности рельефа.</w:t>
      </w:r>
    </w:p>
    <w:p w14:paraId="0BBF681F" w14:textId="77777777" w:rsidR="00474371" w:rsidRPr="00474371" w:rsidRDefault="00474371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Использование цветовой гаммы для отображения высотных зон и изменения высоты.</w:t>
      </w:r>
    </w:p>
    <w:p w14:paraId="490A1FB0" w14:textId="77777777" w:rsidR="00474371" w:rsidRPr="00474371" w:rsidRDefault="00474371" w:rsidP="00931C34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</w:pPr>
      <w:r w:rsidRPr="00474371">
        <w:rPr>
          <w:rFonts w:ascii="Times" w:eastAsia="Times New Roman" w:hAnsi="Times" w:cs="Times New Roman"/>
          <w:bCs/>
          <w:color w:val="000000" w:themeColor="text1"/>
          <w:sz w:val="28"/>
          <w:szCs w:val="28"/>
          <w:lang w:val="ru-KZ"/>
        </w:rPr>
        <w:t>Обозначение высоты ключевых точек и перевалов.</w:t>
      </w:r>
    </w:p>
    <w:p w14:paraId="73D6951F" w14:textId="19D35B97" w:rsidR="00474371" w:rsidRPr="00474371" w:rsidRDefault="00474371" w:rsidP="00931C34">
      <w:pPr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" w:hAnsi="Times"/>
          <w:color w:val="000000" w:themeColor="text1"/>
          <w:sz w:val="28"/>
          <w:szCs w:val="28"/>
          <w:lang w:val="ru-KZ"/>
        </w:rPr>
      </w:pPr>
      <w:r w:rsidRPr="004A5B8D">
        <w:rPr>
          <w:rFonts w:ascii="Times" w:hAnsi="Times"/>
          <w:b/>
          <w:bCs/>
          <w:color w:val="000000" w:themeColor="text1"/>
          <w:sz w:val="28"/>
          <w:szCs w:val="28"/>
          <w:lang w:val="ru-KZ"/>
        </w:rPr>
        <w:t>Отечественные топографические карты создаются</w:t>
      </w:r>
      <w:r w:rsidRPr="00474371">
        <w:rPr>
          <w:rFonts w:ascii="Times" w:hAnsi="Times"/>
          <w:color w:val="000000" w:themeColor="text1"/>
          <w:sz w:val="28"/>
          <w:szCs w:val="28"/>
          <w:lang w:val="ru-KZ"/>
        </w:rPr>
        <w:t xml:space="preserve"> в </w:t>
      </w:r>
      <w:r w:rsidR="004A5B8D" w:rsidRPr="004A5B8D">
        <w:rPr>
          <w:rFonts w:ascii="Times" w:hAnsi="Times"/>
          <w:color w:val="000000" w:themeColor="text1"/>
          <w:sz w:val="28"/>
          <w:szCs w:val="28"/>
          <w:lang w:val="ru-KZ"/>
        </w:rPr>
        <w:t xml:space="preserve">в единой равноугольной проекции </w:t>
      </w:r>
      <w:r w:rsidRPr="00474371">
        <w:rPr>
          <w:rFonts w:ascii="Times" w:hAnsi="Times"/>
          <w:color w:val="000000" w:themeColor="text1"/>
          <w:sz w:val="28"/>
          <w:szCs w:val="28"/>
          <w:lang w:val="ru-KZ"/>
        </w:rPr>
        <w:t xml:space="preserve">Гаусса-Крюгера. </w:t>
      </w:r>
    </w:p>
    <w:p w14:paraId="0A23C89A" w14:textId="7355208A" w:rsidR="00474371" w:rsidRPr="004A5B8D" w:rsidRDefault="00474371" w:rsidP="00931C3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  <w:t>Основные задачи, решаемые по картам масштаба 1:2 000 и 1:5 000:</w:t>
      </w:r>
    </w:p>
    <w:p w14:paraId="19D38142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Подробное планирование и проектирование инфраструктурных объектов, таких как дороги, мосты и здания.</w:t>
      </w:r>
    </w:p>
    <w:p w14:paraId="62127520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Сбор и анализ географической информации для кадастровых работ, землеустройства и оценки недвижимости.</w:t>
      </w:r>
    </w:p>
    <w:p w14:paraId="792436A5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Разработка схем местного размещения объектов, таких как сельскохозяйственные угодья, лесные массивы, горнодобывающие предприятия и т.д.</w:t>
      </w:r>
    </w:p>
    <w:p w14:paraId="7D5158F7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Создание навигационных систем и картографических сервисов для поддержки локальных сообществ и туризма.</w:t>
      </w:r>
    </w:p>
    <w:p w14:paraId="34CEF3D7" w14:textId="77777777" w:rsidR="00474371" w:rsidRPr="004A5B8D" w:rsidRDefault="00474371" w:rsidP="00931C3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</w:pPr>
      <w:r w:rsidRPr="004A5B8D"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  <w:t>Правила отбора населенных пунктов на обзорных топографических картах:</w:t>
      </w:r>
    </w:p>
    <w:p w14:paraId="20AA163F" w14:textId="5C5DFDA6" w:rsidR="00231662" w:rsidRDefault="00231662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231662">
        <w:rPr>
          <w:rFonts w:ascii="Times" w:hAnsi="Times" w:cs="Times New Roman"/>
          <w:color w:val="000000" w:themeColor="text1"/>
          <w:sz w:val="28"/>
          <w:szCs w:val="28"/>
          <w:lang w:val="ru-KZ"/>
        </w:rPr>
        <w:t xml:space="preserve">Населенные пункты с более высоким административным статусом (например, столицы стран, областных и районных центров) обычно отображаются на картах, независимо от их размера. </w:t>
      </w:r>
    </w:p>
    <w:p w14:paraId="3FCF1C35" w14:textId="38242F8D" w:rsidR="00231662" w:rsidRDefault="00231662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231662">
        <w:rPr>
          <w:rFonts w:ascii="Times" w:hAnsi="Times" w:cs="Times New Roman"/>
          <w:color w:val="000000" w:themeColor="text1"/>
          <w:sz w:val="28"/>
          <w:szCs w:val="28"/>
          <w:lang w:val="ru-KZ"/>
        </w:rPr>
        <w:t xml:space="preserve">Населенные пункты с большим населением имеют больший приоритет для отображения на карте. В зависимости от масштаба карты могут использоваться разные пороговые значения населения для отбора. </w:t>
      </w:r>
    </w:p>
    <w:p w14:paraId="6CB5C923" w14:textId="02C14EEB" w:rsidR="00231662" w:rsidRDefault="00231662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231662">
        <w:rPr>
          <w:rFonts w:ascii="Times" w:hAnsi="Times" w:cs="Times New Roman"/>
          <w:color w:val="000000" w:themeColor="text1"/>
          <w:sz w:val="28"/>
          <w:szCs w:val="28"/>
          <w:lang w:val="ru-KZ"/>
        </w:rPr>
        <w:lastRenderedPageBreak/>
        <w:t>Населенные пункты, которые являются важными экономическими, промышленными или культурными центрами, также могут быть отображены на картах.</w:t>
      </w:r>
    </w:p>
    <w:p w14:paraId="4EDCB3C2" w14:textId="77777777" w:rsidR="00231662" w:rsidRDefault="00231662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231662">
        <w:rPr>
          <w:rFonts w:ascii="Times" w:hAnsi="Times" w:cs="Times New Roman"/>
          <w:color w:val="000000" w:themeColor="text1"/>
          <w:sz w:val="28"/>
          <w:szCs w:val="28"/>
          <w:lang w:val="ru-KZ"/>
        </w:rPr>
        <w:t>Населенные пункты, расположенные вблизи основных транспортных магистралей (автомобильных дорог, железных дорог, рек, аэропортов), могут быть предпочтительными для отображения на карте.</w:t>
      </w:r>
    </w:p>
    <w:p w14:paraId="390CA179" w14:textId="77777777" w:rsidR="00231662" w:rsidRDefault="00231662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231662">
        <w:rPr>
          <w:rFonts w:ascii="Times" w:hAnsi="Times" w:cs="Times New Roman"/>
          <w:color w:val="000000" w:themeColor="text1"/>
          <w:sz w:val="28"/>
          <w:szCs w:val="28"/>
          <w:lang w:val="ru-KZ"/>
        </w:rPr>
        <w:t>Населенные пункты, расположенные вблизи границы страны, могут быть отображены на карте вне зависимости от их размера, для обозначения политических границ и сопредельных территорий.</w:t>
      </w:r>
    </w:p>
    <w:p w14:paraId="2C5FCB1D" w14:textId="77777777" w:rsidR="00474371" w:rsidRPr="00474371" w:rsidRDefault="00474371" w:rsidP="00931C3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A5B8D"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  <w:t>Информация, содержащаяся в характеристике шоссе</w:t>
      </w: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:</w:t>
      </w:r>
    </w:p>
    <w:p w14:paraId="71FFE11D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Категория и класс дороги (федеральная, региональная, местная и т.д.).</w:t>
      </w:r>
    </w:p>
    <w:p w14:paraId="006BFD9D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Тип покрытия (асфальт, гравий, грунт и т.д.).</w:t>
      </w:r>
    </w:p>
    <w:p w14:paraId="49ED2F0D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Количество полос движения и разделительные полосы.</w:t>
      </w:r>
    </w:p>
    <w:p w14:paraId="2B32D659" w14:textId="77777777" w:rsidR="00474371" w:rsidRP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Наличие освещения, ограждений и прочих инфраструктурных элементов.</w:t>
      </w:r>
    </w:p>
    <w:p w14:paraId="5855E45B" w14:textId="77777777" w:rsidR="00474371" w:rsidRDefault="00474371" w:rsidP="00931C34">
      <w:pPr>
        <w:numPr>
          <w:ilvl w:val="1"/>
          <w:numId w:val="34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74371">
        <w:rPr>
          <w:rFonts w:ascii="Times" w:hAnsi="Times" w:cs="Times New Roman"/>
          <w:color w:val="000000" w:themeColor="text1"/>
          <w:sz w:val="28"/>
          <w:szCs w:val="28"/>
          <w:lang w:val="ru-KZ"/>
        </w:rPr>
        <w:t>Ограничения скорости и специфические правила движения.</w:t>
      </w:r>
    </w:p>
    <w:p w14:paraId="76893676" w14:textId="4B7E2D47" w:rsidR="00B805F6" w:rsidRPr="00474371" w:rsidRDefault="00474371" w:rsidP="00931C34">
      <w:pPr>
        <w:numPr>
          <w:ilvl w:val="0"/>
          <w:numId w:val="35"/>
        </w:numPr>
        <w:spacing w:after="0" w:line="360" w:lineRule="auto"/>
        <w:ind w:left="0" w:firstLine="709"/>
        <w:contextualSpacing/>
        <w:jc w:val="both"/>
        <w:rPr>
          <w:rFonts w:ascii="Times" w:hAnsi="Times" w:cs="Times New Roman"/>
          <w:color w:val="000000" w:themeColor="text1"/>
          <w:sz w:val="28"/>
          <w:szCs w:val="28"/>
          <w:lang w:val="ru-KZ"/>
        </w:rPr>
      </w:pPr>
      <w:r w:rsidRPr="004A5B8D">
        <w:rPr>
          <w:rFonts w:ascii="Times" w:hAnsi="Times" w:cs="Times New Roman"/>
          <w:b/>
          <w:bCs/>
          <w:color w:val="000000" w:themeColor="text1"/>
          <w:sz w:val="28"/>
          <w:szCs w:val="28"/>
          <w:lang w:val="ru-KZ"/>
        </w:rPr>
        <w:t>Нуль глубин</w:t>
      </w:r>
      <w:r w:rsidRPr="006E2178">
        <w:rPr>
          <w:rFonts w:ascii="Times" w:hAnsi="Times" w:cs="Times New Roman"/>
          <w:color w:val="000000" w:themeColor="text1"/>
          <w:sz w:val="28"/>
          <w:szCs w:val="28"/>
          <w:lang w:val="ru-KZ"/>
        </w:rPr>
        <w:t xml:space="preserve"> </w:t>
      </w:r>
      <w:r w:rsidR="004A5B8D">
        <w:rPr>
          <w:rFonts w:ascii="Times" w:hAnsi="Times" w:cs="Times New Roman"/>
          <w:color w:val="000000" w:themeColor="text1"/>
          <w:sz w:val="28"/>
          <w:szCs w:val="28"/>
        </w:rPr>
        <w:t>–</w:t>
      </w:r>
      <w:r w:rsidRPr="006E2178">
        <w:rPr>
          <w:rFonts w:ascii="Times" w:hAnsi="Times" w:cs="Times New Roman"/>
          <w:color w:val="000000" w:themeColor="text1"/>
          <w:sz w:val="28"/>
          <w:szCs w:val="28"/>
          <w:lang w:val="ru-KZ"/>
        </w:rPr>
        <w:t xml:space="preserve"> </w:t>
      </w:r>
      <w:r w:rsidR="004A5B8D" w:rsidRPr="004A5B8D">
        <w:rPr>
          <w:rFonts w:ascii="Times" w:hAnsi="Times" w:cs="Times New Roman"/>
          <w:color w:val="000000" w:themeColor="text1"/>
          <w:sz w:val="28"/>
          <w:szCs w:val="28"/>
          <w:lang w:val="ru-KZ"/>
        </w:rPr>
        <w:t>условная поверхность, от которой измерены глубины, приведенные на морских навигационных картах. В морях без приливов за нуль глубин принимают средний уровень моря, а в приливных морях — низший уровень моря, обеспечивающий безопасность судовождения. В СССР принят теоретический нуль глубин, наинизший возможный уровень моря.</w:t>
      </w:r>
    </w:p>
    <w:sectPr w:rsidR="00B805F6" w:rsidRPr="00474371" w:rsidSect="00452C52">
      <w:footerReference w:type="default" r:id="rId7"/>
      <w:pgSz w:w="11906" w:h="16838"/>
      <w:pgMar w:top="1302" w:right="708" w:bottom="129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F713" w14:textId="77777777" w:rsidR="0001780E" w:rsidRDefault="0001780E">
      <w:pPr>
        <w:spacing w:after="0" w:line="240" w:lineRule="auto"/>
      </w:pPr>
      <w:r>
        <w:separator/>
      </w:r>
    </w:p>
  </w:endnote>
  <w:endnote w:type="continuationSeparator" w:id="0">
    <w:p w14:paraId="4E8BF00E" w14:textId="77777777" w:rsidR="0001780E" w:rsidRDefault="0001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359993"/>
      <w:docPartObj>
        <w:docPartGallery w:val="Page Numbers (Bottom of Page)"/>
        <w:docPartUnique/>
      </w:docPartObj>
    </w:sdtPr>
    <w:sdtContent>
      <w:p w14:paraId="37D6803A" w14:textId="77777777" w:rsidR="00B33BF9" w:rsidRDefault="002257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1F">
          <w:rPr>
            <w:noProof/>
          </w:rPr>
          <w:t>2</w:t>
        </w:r>
        <w:r>
          <w:fldChar w:fldCharType="end"/>
        </w:r>
      </w:p>
    </w:sdtContent>
  </w:sdt>
  <w:p w14:paraId="3B01F22F" w14:textId="77777777" w:rsidR="00B33BF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7370" w14:textId="77777777" w:rsidR="0001780E" w:rsidRDefault="0001780E">
      <w:pPr>
        <w:spacing w:after="0" w:line="240" w:lineRule="auto"/>
      </w:pPr>
      <w:r>
        <w:separator/>
      </w:r>
    </w:p>
  </w:footnote>
  <w:footnote w:type="continuationSeparator" w:id="0">
    <w:p w14:paraId="70CD6257" w14:textId="77777777" w:rsidR="0001780E" w:rsidRDefault="0001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2EB9"/>
    <w:multiLevelType w:val="hybridMultilevel"/>
    <w:tmpl w:val="53EC052C"/>
    <w:lvl w:ilvl="0" w:tplc="74845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DB7"/>
    <w:multiLevelType w:val="hybridMultilevel"/>
    <w:tmpl w:val="BDC842D8"/>
    <w:lvl w:ilvl="0" w:tplc="C5886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B62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C3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C09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08B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C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E7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A4643"/>
    <w:multiLevelType w:val="hybridMultilevel"/>
    <w:tmpl w:val="66F2D81C"/>
    <w:lvl w:ilvl="0" w:tplc="74845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D0C"/>
    <w:multiLevelType w:val="hybridMultilevel"/>
    <w:tmpl w:val="4C0E4A68"/>
    <w:lvl w:ilvl="0" w:tplc="E84C4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E8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84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A3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C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80C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AC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98B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96E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CC2242"/>
    <w:multiLevelType w:val="hybridMultilevel"/>
    <w:tmpl w:val="E6A02A6A"/>
    <w:lvl w:ilvl="0" w:tplc="74845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B006B"/>
    <w:multiLevelType w:val="hybridMultilevel"/>
    <w:tmpl w:val="83C47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16FD9"/>
    <w:multiLevelType w:val="hybridMultilevel"/>
    <w:tmpl w:val="41721096"/>
    <w:lvl w:ilvl="0" w:tplc="BC940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2E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AA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EB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4B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98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8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6E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132DB7"/>
    <w:multiLevelType w:val="hybridMultilevel"/>
    <w:tmpl w:val="41A6F32C"/>
    <w:lvl w:ilvl="0" w:tplc="1632BE9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2F634C"/>
    <w:multiLevelType w:val="hybridMultilevel"/>
    <w:tmpl w:val="2D068CA6"/>
    <w:lvl w:ilvl="0" w:tplc="748455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420F1"/>
    <w:multiLevelType w:val="multilevel"/>
    <w:tmpl w:val="DE4A7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04FE4"/>
    <w:multiLevelType w:val="hybridMultilevel"/>
    <w:tmpl w:val="39F27868"/>
    <w:lvl w:ilvl="0" w:tplc="EE583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35CDF"/>
    <w:multiLevelType w:val="multilevel"/>
    <w:tmpl w:val="56E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9F2890"/>
    <w:multiLevelType w:val="hybridMultilevel"/>
    <w:tmpl w:val="9C94761C"/>
    <w:lvl w:ilvl="0" w:tplc="BDACF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F139ED"/>
    <w:multiLevelType w:val="hybridMultilevel"/>
    <w:tmpl w:val="FBEA0B22"/>
    <w:lvl w:ilvl="0" w:tplc="783AC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4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E0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23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2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668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01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0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4C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A87C27"/>
    <w:multiLevelType w:val="hybridMultilevel"/>
    <w:tmpl w:val="91503B16"/>
    <w:lvl w:ilvl="0" w:tplc="4F7E0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02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A4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048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CE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2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09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4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44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D57D9B"/>
    <w:multiLevelType w:val="multilevel"/>
    <w:tmpl w:val="DF24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F137C"/>
    <w:multiLevelType w:val="hybridMultilevel"/>
    <w:tmpl w:val="6336AB60"/>
    <w:lvl w:ilvl="0" w:tplc="74845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0A8"/>
    <w:multiLevelType w:val="multilevel"/>
    <w:tmpl w:val="5BE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3A4A5B"/>
    <w:multiLevelType w:val="multilevel"/>
    <w:tmpl w:val="7ACA24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334BF"/>
    <w:multiLevelType w:val="hybridMultilevel"/>
    <w:tmpl w:val="9DCE9808"/>
    <w:lvl w:ilvl="0" w:tplc="F2E27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00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3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3C9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A0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8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2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2F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8E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FD02059"/>
    <w:multiLevelType w:val="hybridMultilevel"/>
    <w:tmpl w:val="6C1E339A"/>
    <w:lvl w:ilvl="0" w:tplc="0A2A6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483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64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EE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6C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C4A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E1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2D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84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2E135E2"/>
    <w:multiLevelType w:val="hybridMultilevel"/>
    <w:tmpl w:val="AB962216"/>
    <w:lvl w:ilvl="0" w:tplc="748455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5044811"/>
    <w:multiLevelType w:val="hybridMultilevel"/>
    <w:tmpl w:val="E0FA7CC4"/>
    <w:lvl w:ilvl="0" w:tplc="EDC2F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6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765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4B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34D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A0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0D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881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7CC6347"/>
    <w:multiLevelType w:val="hybridMultilevel"/>
    <w:tmpl w:val="EF961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752C6E"/>
    <w:multiLevelType w:val="hybridMultilevel"/>
    <w:tmpl w:val="47E222F8"/>
    <w:lvl w:ilvl="0" w:tplc="7484552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D2C1D3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4E1B16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EC628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486EC6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E2622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A4FC4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82D0FA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E9DC4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2303"/>
    <w:multiLevelType w:val="hybridMultilevel"/>
    <w:tmpl w:val="D194D0CA"/>
    <w:lvl w:ilvl="0" w:tplc="8C20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622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E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8F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8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00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8B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0EC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47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1CC1FC0"/>
    <w:multiLevelType w:val="multilevel"/>
    <w:tmpl w:val="9FFE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163B3"/>
    <w:multiLevelType w:val="multilevel"/>
    <w:tmpl w:val="4B04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AA145C"/>
    <w:multiLevelType w:val="hybridMultilevel"/>
    <w:tmpl w:val="9DBA6C72"/>
    <w:lvl w:ilvl="0" w:tplc="B9DCB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CB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00E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28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E4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8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84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4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A9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6E76C5F"/>
    <w:multiLevelType w:val="hybridMultilevel"/>
    <w:tmpl w:val="7DE66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EC7937"/>
    <w:multiLevelType w:val="multilevel"/>
    <w:tmpl w:val="14D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4C7CB5"/>
    <w:multiLevelType w:val="hybridMultilevel"/>
    <w:tmpl w:val="DDD02B8C"/>
    <w:lvl w:ilvl="0" w:tplc="27DEE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B03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EB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922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28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4C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23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28E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D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D1A429B"/>
    <w:multiLevelType w:val="hybridMultilevel"/>
    <w:tmpl w:val="C84A6292"/>
    <w:lvl w:ilvl="0" w:tplc="07908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A6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0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6B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A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0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89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2C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2C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DE41DD8"/>
    <w:multiLevelType w:val="hybridMultilevel"/>
    <w:tmpl w:val="458C65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C058C3"/>
    <w:multiLevelType w:val="hybridMultilevel"/>
    <w:tmpl w:val="16760AF0"/>
    <w:lvl w:ilvl="0" w:tplc="748455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012DD7"/>
    <w:multiLevelType w:val="hybridMultilevel"/>
    <w:tmpl w:val="82D2358E"/>
    <w:lvl w:ilvl="0" w:tplc="D4381C4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8D44F5"/>
    <w:multiLevelType w:val="hybridMultilevel"/>
    <w:tmpl w:val="42807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810591">
    <w:abstractNumId w:val="12"/>
  </w:num>
  <w:num w:numId="2" w16cid:durableId="1562903152">
    <w:abstractNumId w:val="10"/>
  </w:num>
  <w:num w:numId="3" w16cid:durableId="1947107042">
    <w:abstractNumId w:val="36"/>
  </w:num>
  <w:num w:numId="4" w16cid:durableId="879709102">
    <w:abstractNumId w:val="5"/>
  </w:num>
  <w:num w:numId="5" w16cid:durableId="1656185429">
    <w:abstractNumId w:val="11"/>
  </w:num>
  <w:num w:numId="6" w16cid:durableId="1882477707">
    <w:abstractNumId w:val="17"/>
  </w:num>
  <w:num w:numId="7" w16cid:durableId="440957530">
    <w:abstractNumId w:val="30"/>
  </w:num>
  <w:num w:numId="8" w16cid:durableId="1455096249">
    <w:abstractNumId w:val="27"/>
  </w:num>
  <w:num w:numId="9" w16cid:durableId="1853956716">
    <w:abstractNumId w:val="34"/>
  </w:num>
  <w:num w:numId="10" w16cid:durableId="860246078">
    <w:abstractNumId w:val="0"/>
  </w:num>
  <w:num w:numId="11" w16cid:durableId="645551450">
    <w:abstractNumId w:val="7"/>
  </w:num>
  <w:num w:numId="12" w16cid:durableId="849176710">
    <w:abstractNumId w:val="8"/>
  </w:num>
  <w:num w:numId="13" w16cid:durableId="787160050">
    <w:abstractNumId w:val="23"/>
  </w:num>
  <w:num w:numId="14" w16cid:durableId="1430614866">
    <w:abstractNumId w:val="29"/>
  </w:num>
  <w:num w:numId="15" w16cid:durableId="1958025392">
    <w:abstractNumId w:val="21"/>
  </w:num>
  <w:num w:numId="16" w16cid:durableId="895160398">
    <w:abstractNumId w:val="2"/>
  </w:num>
  <w:num w:numId="17" w16cid:durableId="809246894">
    <w:abstractNumId w:val="35"/>
  </w:num>
  <w:num w:numId="18" w16cid:durableId="1847203932">
    <w:abstractNumId w:val="24"/>
  </w:num>
  <w:num w:numId="19" w16cid:durableId="1202591395">
    <w:abstractNumId w:val="16"/>
  </w:num>
  <w:num w:numId="20" w16cid:durableId="701983262">
    <w:abstractNumId w:val="4"/>
  </w:num>
  <w:num w:numId="21" w16cid:durableId="986737461">
    <w:abstractNumId w:val="22"/>
  </w:num>
  <w:num w:numId="22" w16cid:durableId="357706113">
    <w:abstractNumId w:val="31"/>
  </w:num>
  <w:num w:numId="23" w16cid:durableId="1280526832">
    <w:abstractNumId w:val="3"/>
  </w:num>
  <w:num w:numId="24" w16cid:durableId="730663400">
    <w:abstractNumId w:val="19"/>
  </w:num>
  <w:num w:numId="25" w16cid:durableId="493957357">
    <w:abstractNumId w:val="25"/>
  </w:num>
  <w:num w:numId="26" w16cid:durableId="1362707256">
    <w:abstractNumId w:val="28"/>
  </w:num>
  <w:num w:numId="27" w16cid:durableId="1200240627">
    <w:abstractNumId w:val="14"/>
  </w:num>
  <w:num w:numId="28" w16cid:durableId="1311328620">
    <w:abstractNumId w:val="1"/>
  </w:num>
  <w:num w:numId="29" w16cid:durableId="1159223960">
    <w:abstractNumId w:val="20"/>
  </w:num>
  <w:num w:numId="30" w16cid:durableId="1819495832">
    <w:abstractNumId w:val="32"/>
  </w:num>
  <w:num w:numId="31" w16cid:durableId="345642781">
    <w:abstractNumId w:val="13"/>
  </w:num>
  <w:num w:numId="32" w16cid:durableId="260115520">
    <w:abstractNumId w:val="6"/>
  </w:num>
  <w:num w:numId="33" w16cid:durableId="1882354739">
    <w:abstractNumId w:val="15"/>
  </w:num>
  <w:num w:numId="34" w16cid:durableId="274294745">
    <w:abstractNumId w:val="9"/>
  </w:num>
  <w:num w:numId="35" w16cid:durableId="1850362814">
    <w:abstractNumId w:val="18"/>
  </w:num>
  <w:num w:numId="36" w16cid:durableId="1092314558">
    <w:abstractNumId w:val="26"/>
  </w:num>
  <w:num w:numId="37" w16cid:durableId="20685270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14"/>
    <w:rsid w:val="0001780E"/>
    <w:rsid w:val="00050C06"/>
    <w:rsid w:val="000D4B49"/>
    <w:rsid w:val="00126CDC"/>
    <w:rsid w:val="00142864"/>
    <w:rsid w:val="002159A9"/>
    <w:rsid w:val="0022572E"/>
    <w:rsid w:val="00227316"/>
    <w:rsid w:val="00231662"/>
    <w:rsid w:val="00244571"/>
    <w:rsid w:val="002A746B"/>
    <w:rsid w:val="002C0ED0"/>
    <w:rsid w:val="00373CE6"/>
    <w:rsid w:val="003C63E6"/>
    <w:rsid w:val="00415C23"/>
    <w:rsid w:val="004463DD"/>
    <w:rsid w:val="00452C52"/>
    <w:rsid w:val="00474371"/>
    <w:rsid w:val="00481C18"/>
    <w:rsid w:val="004A0723"/>
    <w:rsid w:val="004A5B8D"/>
    <w:rsid w:val="004F1E01"/>
    <w:rsid w:val="004F35CC"/>
    <w:rsid w:val="00522773"/>
    <w:rsid w:val="0053118F"/>
    <w:rsid w:val="0057600B"/>
    <w:rsid w:val="005D2F51"/>
    <w:rsid w:val="005D7C57"/>
    <w:rsid w:val="005F58B7"/>
    <w:rsid w:val="00671B7E"/>
    <w:rsid w:val="006E2178"/>
    <w:rsid w:val="006E48C1"/>
    <w:rsid w:val="0072069E"/>
    <w:rsid w:val="00726CAF"/>
    <w:rsid w:val="0074489E"/>
    <w:rsid w:val="0082345A"/>
    <w:rsid w:val="00931C34"/>
    <w:rsid w:val="0095783F"/>
    <w:rsid w:val="009970A2"/>
    <w:rsid w:val="009F20DC"/>
    <w:rsid w:val="00A9350E"/>
    <w:rsid w:val="00AB4559"/>
    <w:rsid w:val="00AC47AC"/>
    <w:rsid w:val="00B00F14"/>
    <w:rsid w:val="00B50E69"/>
    <w:rsid w:val="00B56A90"/>
    <w:rsid w:val="00B7324B"/>
    <w:rsid w:val="00B75A4D"/>
    <w:rsid w:val="00B805F6"/>
    <w:rsid w:val="00BB1131"/>
    <w:rsid w:val="00BB4491"/>
    <w:rsid w:val="00C13353"/>
    <w:rsid w:val="00C373CF"/>
    <w:rsid w:val="00C51766"/>
    <w:rsid w:val="00C774F9"/>
    <w:rsid w:val="00C90D0E"/>
    <w:rsid w:val="00C92D3D"/>
    <w:rsid w:val="00CA011A"/>
    <w:rsid w:val="00DB1080"/>
    <w:rsid w:val="00DB3D23"/>
    <w:rsid w:val="00DB55F9"/>
    <w:rsid w:val="00E326E9"/>
    <w:rsid w:val="00E44CD4"/>
    <w:rsid w:val="00E4711F"/>
    <w:rsid w:val="00E54BB2"/>
    <w:rsid w:val="00EA23E1"/>
    <w:rsid w:val="00EE2E87"/>
    <w:rsid w:val="00F20061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5627"/>
  <w15:docId w15:val="{EFDA0842-749C-414F-9B3C-B3B3772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0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00F14"/>
  </w:style>
  <w:style w:type="table" w:styleId="a5">
    <w:name w:val="Table Grid"/>
    <w:basedOn w:val="a1"/>
    <w:uiPriority w:val="59"/>
    <w:rsid w:val="00B0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591"/>
    <w:pPr>
      <w:ind w:left="720"/>
      <w:contextualSpacing/>
    </w:pPr>
  </w:style>
  <w:style w:type="paragraph" w:styleId="a7">
    <w:name w:val="Normal (Web)"/>
    <w:aliases w:val="Обычный (Web),Рита"/>
    <w:basedOn w:val="a"/>
    <w:link w:val="a8"/>
    <w:uiPriority w:val="99"/>
    <w:unhideWhenUsed/>
    <w:qFormat/>
    <w:rsid w:val="00415C23"/>
    <w:rPr>
      <w:rFonts w:ascii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aliases w:val="Обычный (Web) Знак,Рита Знак"/>
    <w:basedOn w:val="a0"/>
    <w:link w:val="a7"/>
    <w:uiPriority w:val="99"/>
    <w:rsid w:val="00B805F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B80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rsid w:val="004F35CC"/>
    <w:rPr>
      <w:strike w:val="0"/>
      <w:dstrike w:val="0"/>
      <w:color w:val="2862BB"/>
      <w:u w:val="none"/>
      <w:effect w:val="none"/>
    </w:rPr>
  </w:style>
  <w:style w:type="character" w:customStyle="1" w:styleId="aa">
    <w:name w:val="Основной текст_"/>
    <w:basedOn w:val="a0"/>
    <w:link w:val="1"/>
    <w:rsid w:val="004F35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qFormat/>
    <w:rsid w:val="004F35C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F35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F3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49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89864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006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179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15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66805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36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182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242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944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1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70575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24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0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4288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84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0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3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25688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143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707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5005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999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AutoCad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6</cp:revision>
  <cp:lastPrinted>2023-01-22T20:43:00Z</cp:lastPrinted>
  <dcterms:created xsi:type="dcterms:W3CDTF">2023-03-16T07:00:00Z</dcterms:created>
  <dcterms:modified xsi:type="dcterms:W3CDTF">2023-03-17T18:21:00Z</dcterms:modified>
</cp:coreProperties>
</file>